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43" w:rsidRPr="00C00DBC" w:rsidRDefault="00A94243" w:rsidP="00A94243">
      <w:pPr>
        <w:jc w:val="both"/>
        <w:rPr>
          <w:rFonts w:ascii="Verdana Pro Cond" w:hAnsi="Verdana Pro Cond" w:cstheme="minorHAnsi"/>
          <w:b/>
          <w:sz w:val="24"/>
          <w:szCs w:val="24"/>
          <w:lang w:val="sr-Cyrl-BA"/>
        </w:rPr>
      </w:pPr>
      <w:r w:rsidRPr="00C00DBC">
        <w:rPr>
          <w:rFonts w:ascii="Verdana Pro Cond" w:hAnsi="Verdana Pro Cond" w:cstheme="minorHAnsi"/>
          <w:b/>
          <w:sz w:val="24"/>
          <w:szCs w:val="24"/>
          <w:lang w:val="sr-Cyrl-BA"/>
        </w:rPr>
        <w:t xml:space="preserve">Најчешће кориштени појмови: </w:t>
      </w:r>
    </w:p>
    <w:p w:rsidR="00E773E6" w:rsidRDefault="00E773E6" w:rsidP="00A94243">
      <w:pPr>
        <w:jc w:val="both"/>
        <w:rPr>
          <w:rFonts w:ascii="Verdana Pro Cond" w:hAnsi="Verdana Pro Cond" w:cstheme="minorHAnsi"/>
          <w:b/>
          <w:sz w:val="24"/>
          <w:szCs w:val="24"/>
        </w:rPr>
      </w:pP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Емитент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емитује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циљу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прикупљања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средстава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према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власницима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обавезе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назначене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Власник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власништво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основу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власничког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(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власник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)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основу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уговора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(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номиновани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власник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).</w:t>
      </w:r>
    </w:p>
    <w:p w:rsidR="00E773E6" w:rsidRDefault="00E773E6" w:rsidP="00E773E6">
      <w:pPr>
        <w:pStyle w:val="Normal1"/>
        <w:spacing w:before="120" w:beforeAutospacing="0" w:after="120" w:afterAutospacing="0"/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="Verdana Pro Cond" w:hAnsi="Verdana Pro Cond" w:cstheme="minorHAnsi"/>
          <w:b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b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</w:rPr>
        <w:t>”</w:t>
      </w:r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је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преносива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исправа</w:t>
      </w:r>
      <w:proofErr w:type="spellEnd"/>
      <w:r w:rsidR="00CF1259" w:rsidRPr="00C00DBC">
        <w:rPr>
          <w:rFonts w:ascii="Verdana Pro Cond" w:hAnsi="Verdana Pro Cond" w:cstheme="minorHAnsi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</w:rPr>
        <w:t>нематеријализованом</w:t>
      </w:r>
      <w:proofErr w:type="spellEnd"/>
      <w:r w:rsidR="00A94243" w:rsidRPr="00C00DBC">
        <w:rPr>
          <w:rFonts w:ascii="Verdana Pro Cond" w:hAnsi="Verdana Pro Cond" w:cstheme="minorHAnsi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облику</w:t>
      </w:r>
      <w:proofErr w:type="spellEnd"/>
      <w:r w:rsidR="00CF1259" w:rsidRPr="00C00DBC">
        <w:rPr>
          <w:rFonts w:ascii="Verdana Pro Cond" w:hAnsi="Verdana Pro Cond" w:cstheme="minorHAnsi"/>
        </w:rPr>
        <w:t xml:space="preserve"> - </w:t>
      </w:r>
      <w:proofErr w:type="spellStart"/>
      <w:r w:rsidR="00CF1259" w:rsidRPr="00C00DBC">
        <w:rPr>
          <w:rFonts w:ascii="Verdana Pro Cond" w:hAnsi="Verdana Pro Cond" w:cstheme="minorHAnsi"/>
        </w:rPr>
        <w:t>електронском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запису</w:t>
      </w:r>
      <w:proofErr w:type="spellEnd"/>
      <w:r w:rsidR="00CF1259" w:rsidRPr="00C00DBC">
        <w:rPr>
          <w:rFonts w:ascii="Verdana Pro Cond" w:hAnsi="Verdana Pro Cond" w:cstheme="minorHAnsi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</w:rPr>
        <w:t>емитована</w:t>
      </w:r>
      <w:proofErr w:type="spellEnd"/>
      <w:r w:rsidR="00A94243" w:rsidRPr="00C00DBC">
        <w:rPr>
          <w:rFonts w:ascii="Verdana Pro Cond" w:hAnsi="Verdana Pro Cond" w:cstheme="minorHAnsi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</w:rPr>
        <w:t xml:space="preserve">у </w:t>
      </w:r>
      <w:proofErr w:type="spellStart"/>
      <w:r w:rsidR="00CF1259" w:rsidRPr="00C00DBC">
        <w:rPr>
          <w:rFonts w:ascii="Verdana Pro Cond" w:hAnsi="Verdana Pro Cond" w:cstheme="minorHAnsi"/>
        </w:rPr>
        <w:t>серији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на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основу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које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власници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остварују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права</w:t>
      </w:r>
      <w:proofErr w:type="spellEnd"/>
      <w:r w:rsidR="00A94243" w:rsidRPr="00C00DBC">
        <w:rPr>
          <w:rFonts w:ascii="Verdana Pro Cond" w:hAnsi="Verdana Pro Cond" w:cstheme="minorHAnsi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према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емитенту</w:t>
      </w:r>
      <w:proofErr w:type="spellEnd"/>
      <w:r w:rsidR="00CF1259" w:rsidRPr="00C00DBC">
        <w:rPr>
          <w:rFonts w:ascii="Verdana Pro Cond" w:hAnsi="Verdana Pro Cond" w:cstheme="minorHAnsi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</w:rPr>
        <w:t>складу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са</w:t>
      </w:r>
      <w:proofErr w:type="spellEnd"/>
      <w:r w:rsidR="00CF1259" w:rsidRPr="00C00DBC">
        <w:rPr>
          <w:rFonts w:ascii="Verdana Pro Cond" w:hAnsi="Verdana Pro Cond" w:cstheme="minorHAnsi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</w:rPr>
        <w:t>законом</w:t>
      </w:r>
      <w:proofErr w:type="spellEnd"/>
      <w:r w:rsidR="00CF1259" w:rsidRPr="00C00DBC">
        <w:rPr>
          <w:rFonts w:ascii="Verdana Pro Cond" w:hAnsi="Verdana Pro Cond" w:cstheme="minorHAnsi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</w:rPr>
        <w:t>одлуком</w:t>
      </w:r>
      <w:proofErr w:type="spellEnd"/>
      <w:r w:rsidR="00CF1259" w:rsidRPr="00C00DBC">
        <w:rPr>
          <w:rFonts w:ascii="Verdana Pro Cond" w:hAnsi="Verdana Pro Cond" w:cstheme="minorHAnsi"/>
        </w:rPr>
        <w:t xml:space="preserve"> о </w:t>
      </w:r>
      <w:proofErr w:type="spellStart"/>
      <w:r w:rsidR="00CF1259" w:rsidRPr="00C00DBC">
        <w:rPr>
          <w:rFonts w:ascii="Verdana Pro Cond" w:hAnsi="Verdana Pro Cond" w:cstheme="minorHAnsi"/>
        </w:rPr>
        <w:t>емисији</w:t>
      </w:r>
      <w:proofErr w:type="spellEnd"/>
      <w:r w:rsidR="00CF1259" w:rsidRPr="00C00DBC">
        <w:rPr>
          <w:rFonts w:ascii="Verdana Pro Cond" w:hAnsi="Verdana Pro Cond" w:cstheme="minorHAnsi"/>
        </w:rPr>
        <w:t>.</w:t>
      </w:r>
      <w:r w:rsidRPr="00E773E6">
        <w:rPr>
          <w:rFonts w:asciiTheme="minorHAnsi" w:hAnsiTheme="minorHAnsi" w:cstheme="minorHAnsi"/>
          <w:b/>
          <w:lang w:val="sr-Cyrl-RS"/>
        </w:rPr>
        <w:t xml:space="preserve"> </w:t>
      </w:r>
    </w:p>
    <w:p w:rsidR="00E773E6" w:rsidRDefault="00E773E6" w:rsidP="00E773E6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hAnsi="Verdana Pro Cond" w:cstheme="minorHAnsi"/>
          <w:b/>
          <w:lang w:val="sr-Cyrl-BA"/>
        </w:rPr>
        <w:t>„</w:t>
      </w:r>
      <w:proofErr w:type="spellStart"/>
      <w:r w:rsidRPr="00E773E6">
        <w:rPr>
          <w:rFonts w:ascii="Verdana Pro Cond" w:hAnsi="Verdana Pro Cond" w:cstheme="minorHAnsi"/>
          <w:b/>
        </w:rPr>
        <w:t>Обвезница</w:t>
      </w:r>
      <w:proofErr w:type="spellEnd"/>
      <w:r>
        <w:rPr>
          <w:rFonts w:ascii="Verdana Pro Cond" w:hAnsi="Verdana Pro Cond" w:cstheme="minorHAnsi"/>
          <w:b/>
          <w:lang w:val="sr-Cyrl-BA"/>
        </w:rPr>
        <w:t>“</w:t>
      </w:r>
      <w:r w:rsidRPr="00E773E6">
        <w:rPr>
          <w:rFonts w:ascii="Verdana Pro Cond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дужничка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хартија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од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вриједности</w:t>
      </w:r>
      <w:proofErr w:type="spellEnd"/>
      <w:r w:rsidRPr="00E773E6">
        <w:rPr>
          <w:rFonts w:ascii="Verdana Pro Cond" w:hAnsi="Verdana Pro Cond" w:cstheme="minorHAnsi"/>
        </w:rPr>
        <w:t xml:space="preserve">, </w:t>
      </w:r>
      <w:proofErr w:type="spellStart"/>
      <w:r w:rsidRPr="00E773E6">
        <w:rPr>
          <w:rFonts w:ascii="Verdana Pro Cond" w:hAnsi="Verdana Pro Cond" w:cstheme="minorHAnsi"/>
        </w:rPr>
        <w:t>односно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врста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зајма</w:t>
      </w:r>
      <w:proofErr w:type="spellEnd"/>
      <w:r w:rsidRPr="00E773E6">
        <w:rPr>
          <w:rFonts w:ascii="Verdana Pro Cond" w:hAnsi="Verdana Pro Cond" w:cstheme="minorHAnsi"/>
        </w:rPr>
        <w:t xml:space="preserve">, </w:t>
      </w:r>
      <w:proofErr w:type="spellStart"/>
      <w:r w:rsidRPr="00E773E6">
        <w:rPr>
          <w:rFonts w:ascii="Verdana Pro Cond" w:hAnsi="Verdana Pro Cond" w:cstheme="minorHAnsi"/>
        </w:rPr>
        <w:t>при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којем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инвеститори</w:t>
      </w:r>
      <w:proofErr w:type="spellEnd"/>
      <w:r w:rsidRPr="00E773E6">
        <w:rPr>
          <w:rFonts w:ascii="Verdana Pro Cond" w:hAnsi="Verdana Pro Cond" w:cstheme="minorHAnsi"/>
        </w:rPr>
        <w:t xml:space="preserve">  </w:t>
      </w:r>
      <w:proofErr w:type="spellStart"/>
      <w:r w:rsidRPr="00E773E6">
        <w:rPr>
          <w:rFonts w:ascii="Verdana Pro Cond" w:hAnsi="Verdana Pro Cond" w:cstheme="minorHAnsi"/>
        </w:rPr>
        <w:t>посуђују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новчана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средства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издаваоцу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обвезнице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одређени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временски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период</w:t>
      </w:r>
      <w:proofErr w:type="spellEnd"/>
      <w:r w:rsidRPr="00E773E6">
        <w:rPr>
          <w:rFonts w:ascii="Verdana Pro Cond" w:hAnsi="Verdana Pro Cond" w:cstheme="minorHAnsi"/>
        </w:rPr>
        <w:t xml:space="preserve">, а </w:t>
      </w:r>
      <w:proofErr w:type="spellStart"/>
      <w:r w:rsidRPr="00E773E6">
        <w:rPr>
          <w:rFonts w:ascii="Verdana Pro Cond" w:hAnsi="Verdana Pro Cond" w:cstheme="minorHAnsi"/>
        </w:rPr>
        <w:t>за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награду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добијају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камату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уложена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средства</w:t>
      </w:r>
      <w:proofErr w:type="spellEnd"/>
      <w:r w:rsidRPr="00E773E6">
        <w:rPr>
          <w:rFonts w:ascii="Verdana Pro Cond" w:hAnsi="Verdana Pro Cond" w:cstheme="minorHAnsi"/>
        </w:rPr>
        <w:t xml:space="preserve">. Издавалац се обавезује да на тачно одређени дан (дан </w:t>
      </w:r>
      <w:proofErr w:type="spellStart"/>
      <w:r w:rsidRPr="00E773E6">
        <w:rPr>
          <w:rFonts w:ascii="Verdana Pro Cond" w:hAnsi="Verdana Pro Cond" w:cstheme="minorHAnsi"/>
        </w:rPr>
        <w:t>доспијећа</w:t>
      </w:r>
      <w:proofErr w:type="spellEnd"/>
      <w:r w:rsidRPr="00E773E6">
        <w:rPr>
          <w:rFonts w:ascii="Verdana Pro Cond" w:hAnsi="Verdana Pro Cond" w:cstheme="minorHAnsi"/>
        </w:rPr>
        <w:t xml:space="preserve">) </w:t>
      </w:r>
      <w:proofErr w:type="spellStart"/>
      <w:r w:rsidRPr="00E773E6">
        <w:rPr>
          <w:rFonts w:ascii="Verdana Pro Cond" w:hAnsi="Verdana Pro Cond" w:cstheme="minorHAnsi"/>
        </w:rPr>
        <w:t>врати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позајмљена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средства</w:t>
      </w:r>
      <w:proofErr w:type="spellEnd"/>
      <w:r w:rsidRPr="00E773E6">
        <w:rPr>
          <w:rFonts w:ascii="Verdana Pro Cond" w:hAnsi="Verdana Pro Cond" w:cstheme="minorHAnsi"/>
        </w:rPr>
        <w:t xml:space="preserve">, </w:t>
      </w:r>
      <w:proofErr w:type="spellStart"/>
      <w:r w:rsidRPr="00E773E6">
        <w:rPr>
          <w:rFonts w:ascii="Verdana Pro Cond" w:hAnsi="Verdana Pro Cond" w:cstheme="minorHAnsi"/>
        </w:rPr>
        <w:t>те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периодично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плаћа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припадајућу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камату</w:t>
      </w:r>
      <w:proofErr w:type="spellEnd"/>
      <w:r w:rsidRPr="00E773E6">
        <w:rPr>
          <w:rFonts w:ascii="Verdana Pro Cond" w:hAnsi="Verdana Pro Cond" w:cstheme="minorHAnsi"/>
        </w:rPr>
        <w:t>.</w:t>
      </w:r>
    </w:p>
    <w:p w:rsidR="00E969F5" w:rsidRPr="00E969F5" w:rsidRDefault="00E969F5" w:rsidP="00E969F5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hAnsi="Verdana Pro Cond" w:cstheme="minorHAnsi"/>
          <w:b/>
          <w:lang w:val="sr-Cyrl-BA"/>
        </w:rPr>
        <w:t>„</w:t>
      </w:r>
      <w:proofErr w:type="spellStart"/>
      <w:r w:rsidRPr="00E969F5">
        <w:rPr>
          <w:rFonts w:ascii="Verdana Pro Cond" w:hAnsi="Verdana Pro Cond" w:cstheme="minorHAnsi"/>
          <w:b/>
        </w:rPr>
        <w:t>Штедне</w:t>
      </w:r>
      <w:proofErr w:type="spellEnd"/>
      <w:r w:rsidRPr="00E969F5">
        <w:rPr>
          <w:rFonts w:ascii="Verdana Pro Cond" w:hAnsi="Verdana Pro Cond" w:cstheme="minorHAnsi"/>
          <w:b/>
        </w:rPr>
        <w:t xml:space="preserve"> </w:t>
      </w:r>
      <w:proofErr w:type="spellStart"/>
      <w:r w:rsidRPr="00E969F5">
        <w:rPr>
          <w:rFonts w:ascii="Verdana Pro Cond" w:hAnsi="Verdana Pro Cond" w:cstheme="minorHAnsi"/>
          <w:b/>
        </w:rPr>
        <w:t>обвезнице</w:t>
      </w:r>
      <w:proofErr w:type="spellEnd"/>
      <w:r>
        <w:rPr>
          <w:rFonts w:ascii="Verdana Pro Cond" w:hAnsi="Verdana Pro Cond" w:cstheme="minorHAnsi"/>
          <w:b/>
          <w:lang w:val="sr-Cyrl-BA"/>
        </w:rPr>
        <w:t>“</w:t>
      </w:r>
      <w:r w:rsidRPr="001950B9">
        <w:rPr>
          <w:rFonts w:asciiTheme="minorHAnsi" w:hAnsiTheme="minorHAnsi" w:cstheme="minorHAnsi"/>
          <w:bCs/>
          <w:lang w:val="sr-Cyrl-BA"/>
        </w:rPr>
        <w:t xml:space="preserve"> </w:t>
      </w:r>
      <w:r w:rsidRPr="00E969F5">
        <w:rPr>
          <w:rFonts w:ascii="Verdana Pro Cond" w:hAnsi="Verdana Pro Cond" w:cstheme="minorHAnsi"/>
        </w:rPr>
        <w:t xml:space="preserve">су врста обвезница Републике Српске које су примарно намијењене сектору грађанства. </w:t>
      </w:r>
    </w:p>
    <w:p w:rsidR="00E969F5" w:rsidRPr="00E969F5" w:rsidRDefault="00E969F5" w:rsidP="00E969F5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 w:rsidRPr="00E969F5">
        <w:rPr>
          <w:rFonts w:ascii="Verdana Pro Cond" w:hAnsi="Verdana Pro Cond" w:cstheme="minorHAnsi"/>
        </w:rPr>
        <w:t>Власник штедне обвезнице има право на исплату уложене главнице обвезнице (номинална вриједност) о року њеног доспијећа и право на периодичну исплату стечене камате.</w:t>
      </w:r>
    </w:p>
    <w:p w:rsidR="00E773E6" w:rsidRPr="00E773E6" w:rsidRDefault="00E969F5" w:rsidP="00E773E6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eastAsiaTheme="minorHAnsi" w:hAnsi="Verdana Pro Cond" w:cstheme="minorHAnsi"/>
          <w:b/>
          <w:lang w:val="sr-Cyrl-BA"/>
        </w:rPr>
        <w:t xml:space="preserve"> </w:t>
      </w:r>
      <w:r w:rsidR="00E773E6">
        <w:rPr>
          <w:rFonts w:ascii="Verdana Pro Cond" w:eastAsiaTheme="minorHAnsi" w:hAnsi="Verdana Pro Cond" w:cstheme="minorHAnsi"/>
          <w:b/>
          <w:lang w:val="sr-Cyrl-BA"/>
        </w:rPr>
        <w:t>„</w:t>
      </w:r>
      <w:proofErr w:type="spellStart"/>
      <w:r w:rsidR="00E773E6" w:rsidRPr="00E773E6">
        <w:rPr>
          <w:rFonts w:ascii="Verdana Pro Cond" w:eastAsiaTheme="minorHAnsi" w:hAnsi="Verdana Pro Cond" w:cstheme="minorHAnsi"/>
          <w:b/>
        </w:rPr>
        <w:t>Номинална</w:t>
      </w:r>
      <w:proofErr w:type="spellEnd"/>
      <w:r w:rsidR="00E773E6"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="00E773E6" w:rsidRPr="00E773E6">
        <w:rPr>
          <w:rFonts w:ascii="Verdana Pro Cond" w:eastAsiaTheme="minorHAnsi" w:hAnsi="Verdana Pro Cond" w:cstheme="minorHAnsi"/>
          <w:b/>
        </w:rPr>
        <w:t>вриједност</w:t>
      </w:r>
      <w:proofErr w:type="spellEnd"/>
      <w:r w:rsidR="00E773E6">
        <w:rPr>
          <w:rFonts w:ascii="Verdana Pro Cond" w:eastAsiaTheme="minorHAnsi" w:hAnsi="Verdana Pro Cond" w:cstheme="minorHAnsi"/>
          <w:b/>
          <w:lang w:val="sr-Cyrl-BA"/>
        </w:rPr>
        <w:t>“</w:t>
      </w:r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обвезнице</w:t>
      </w:r>
      <w:proofErr w:type="spellEnd"/>
      <w:r w:rsidR="00E773E6" w:rsidRPr="00E773E6">
        <w:rPr>
          <w:rFonts w:ascii="Verdana Pro Cond" w:hAnsi="Verdana Pro Cond" w:cstheme="minorHAnsi"/>
        </w:rPr>
        <w:t xml:space="preserve"> (</w:t>
      </w:r>
      <w:proofErr w:type="spellStart"/>
      <w:r w:rsidR="00E773E6" w:rsidRPr="00E773E6">
        <w:rPr>
          <w:rFonts w:ascii="Verdana Pro Cond" w:hAnsi="Verdana Pro Cond" w:cstheme="minorHAnsi"/>
        </w:rPr>
        <w:t>главница</w:t>
      </w:r>
      <w:proofErr w:type="spellEnd"/>
      <w:r w:rsidR="00E773E6" w:rsidRPr="00E773E6">
        <w:rPr>
          <w:rFonts w:ascii="Verdana Pro Cond" w:hAnsi="Verdana Pro Cond" w:cstheme="minorHAnsi"/>
        </w:rPr>
        <w:t xml:space="preserve">) </w:t>
      </w:r>
      <w:proofErr w:type="spellStart"/>
      <w:r w:rsidR="00E773E6" w:rsidRPr="00E773E6">
        <w:rPr>
          <w:rFonts w:ascii="Verdana Pro Cond" w:hAnsi="Verdana Pro Cond" w:cstheme="minorHAnsi"/>
        </w:rPr>
        <w:t>је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вриједност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инвестираних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средстава</w:t>
      </w:r>
      <w:proofErr w:type="spellEnd"/>
      <w:r w:rsidR="00E773E6" w:rsidRPr="00E773E6">
        <w:rPr>
          <w:rFonts w:ascii="Verdana Pro Cond" w:hAnsi="Verdana Pro Cond" w:cstheme="minorHAnsi"/>
        </w:rPr>
        <w:t xml:space="preserve"> у </w:t>
      </w:r>
      <w:proofErr w:type="spellStart"/>
      <w:r w:rsidR="00E773E6" w:rsidRPr="00E773E6">
        <w:rPr>
          <w:rFonts w:ascii="Verdana Pro Cond" w:hAnsi="Verdana Pro Cond" w:cstheme="minorHAnsi"/>
        </w:rPr>
        <w:t>обвезнице</w:t>
      </w:r>
      <w:proofErr w:type="spellEnd"/>
      <w:r w:rsidR="00E773E6" w:rsidRPr="00E773E6">
        <w:rPr>
          <w:rFonts w:ascii="Verdana Pro Cond" w:hAnsi="Verdana Pro Cond" w:cstheme="minorHAnsi"/>
        </w:rPr>
        <w:t xml:space="preserve"> и </w:t>
      </w:r>
      <w:proofErr w:type="spellStart"/>
      <w:r w:rsidR="00E773E6" w:rsidRPr="00E773E6">
        <w:rPr>
          <w:rFonts w:ascii="Verdana Pro Cond" w:hAnsi="Verdana Pro Cond" w:cstheme="minorHAnsi"/>
        </w:rPr>
        <w:t>најчешће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се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исплаћује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на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датум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доспијећа</w:t>
      </w:r>
      <w:proofErr w:type="spellEnd"/>
      <w:r w:rsidR="00E773E6" w:rsidRPr="00E773E6">
        <w:rPr>
          <w:rFonts w:ascii="Verdana Pro Cond" w:hAnsi="Verdana Pro Cond" w:cstheme="minorHAnsi"/>
        </w:rPr>
        <w:t xml:space="preserve"> </w:t>
      </w:r>
      <w:proofErr w:type="spellStart"/>
      <w:r w:rsidR="00E773E6" w:rsidRPr="00E773E6">
        <w:rPr>
          <w:rFonts w:ascii="Verdana Pro Cond" w:hAnsi="Verdana Pro Cond" w:cstheme="minorHAnsi"/>
        </w:rPr>
        <w:t>обвезнице</w:t>
      </w:r>
      <w:proofErr w:type="spellEnd"/>
      <w:r w:rsidR="00E773E6" w:rsidRPr="00E773E6">
        <w:rPr>
          <w:rFonts w:ascii="Verdana Pro Cond" w:hAnsi="Verdana Pro Cond" w:cstheme="minorHAnsi"/>
        </w:rPr>
        <w:t>.</w:t>
      </w:r>
    </w:p>
    <w:p w:rsidR="00E773E6" w:rsidRPr="00E773E6" w:rsidRDefault="00E773E6" w:rsidP="00E773E6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eastAsiaTheme="minorHAnsi" w:hAnsi="Verdana Pro Cond" w:cstheme="minorHAnsi"/>
          <w:b/>
          <w:lang w:val="sr-Cyrl-BA"/>
        </w:rPr>
        <w:t>„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Камата</w:t>
      </w:r>
      <w:proofErr w:type="spellEnd"/>
      <w:r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или</w:t>
      </w:r>
      <w:proofErr w:type="spellEnd"/>
      <w:r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купон</w:t>
      </w:r>
      <w:proofErr w:type="spellEnd"/>
      <w:r>
        <w:rPr>
          <w:rFonts w:ascii="Verdana Pro Cond" w:eastAsiaTheme="minorHAnsi" w:hAnsi="Verdana Pro Cond" w:cstheme="minorHAnsi"/>
          <w:b/>
          <w:lang w:val="sr-Cyrl-BA"/>
        </w:rPr>
        <w:t>“</w:t>
      </w:r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награда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за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уложена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средства</w:t>
      </w:r>
      <w:proofErr w:type="spellEnd"/>
      <w:r w:rsidRPr="00E773E6">
        <w:rPr>
          <w:rFonts w:ascii="Verdana Pro Cond" w:hAnsi="Verdana Pro Cond" w:cstheme="minorHAnsi"/>
        </w:rPr>
        <w:t xml:space="preserve"> у </w:t>
      </w:r>
      <w:proofErr w:type="spellStart"/>
      <w:r w:rsidRPr="00E773E6">
        <w:rPr>
          <w:rFonts w:ascii="Verdana Pro Cond" w:hAnsi="Verdana Pro Cond" w:cstheme="minorHAnsi"/>
        </w:rPr>
        <w:t>обвезнице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коју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плаћа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емитент</w:t>
      </w:r>
      <w:proofErr w:type="spellEnd"/>
      <w:r w:rsidRPr="00E773E6">
        <w:rPr>
          <w:rFonts w:ascii="Verdana Pro Cond" w:hAnsi="Verdana Pro Cond" w:cstheme="minorHAnsi"/>
        </w:rPr>
        <w:t xml:space="preserve"> у </w:t>
      </w:r>
      <w:proofErr w:type="spellStart"/>
      <w:r w:rsidRPr="00E773E6">
        <w:rPr>
          <w:rFonts w:ascii="Verdana Pro Cond" w:hAnsi="Verdana Pro Cond" w:cstheme="minorHAnsi"/>
        </w:rPr>
        <w:t>одређеним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временским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интервалима</w:t>
      </w:r>
      <w:proofErr w:type="spellEnd"/>
      <w:r w:rsidRPr="00E773E6">
        <w:rPr>
          <w:rFonts w:ascii="Verdana Pro Cond" w:hAnsi="Verdana Pro Cond" w:cstheme="minorHAnsi"/>
        </w:rPr>
        <w:t xml:space="preserve"> (</w:t>
      </w:r>
      <w:proofErr w:type="spellStart"/>
      <w:r w:rsidRPr="00E773E6">
        <w:rPr>
          <w:rFonts w:ascii="Verdana Pro Cond" w:hAnsi="Verdana Pro Cond" w:cstheme="minorHAnsi"/>
        </w:rPr>
        <w:t>најчешће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годишње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или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полугодишње</w:t>
      </w:r>
      <w:proofErr w:type="spellEnd"/>
      <w:r w:rsidRPr="00E773E6">
        <w:rPr>
          <w:rFonts w:ascii="Verdana Pro Cond" w:hAnsi="Verdana Pro Cond" w:cstheme="minorHAnsi"/>
        </w:rPr>
        <w:t xml:space="preserve">). Вриједност камате, као и каматне стопе, дефинисана је одлуком о емисији, и углавном се рачуна примјеном годишње каматне стопе обвезница на недоспјелу главницу, узимајући у обзир и учесталост исплате камате. Камата и каматна стопа обвезнице се најчешће утврђују као  фиксне, што значи да се не мијењају до доспијећа.  </w:t>
      </w:r>
    </w:p>
    <w:p w:rsidR="00E773E6" w:rsidRPr="00E773E6" w:rsidRDefault="00E773E6" w:rsidP="00E773E6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eastAsiaTheme="minorHAnsi" w:hAnsi="Verdana Pro Cond" w:cstheme="minorHAnsi"/>
          <w:b/>
          <w:lang w:val="sr-Cyrl-BA"/>
        </w:rPr>
        <w:t>„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Тржишна</w:t>
      </w:r>
      <w:proofErr w:type="spellEnd"/>
      <w:r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вриједност</w:t>
      </w:r>
      <w:proofErr w:type="spellEnd"/>
      <w:r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обвезнице</w:t>
      </w:r>
      <w:proofErr w:type="spellEnd"/>
      <w:r>
        <w:rPr>
          <w:rFonts w:ascii="Verdana Pro Cond" w:eastAsiaTheme="minorHAnsi" w:hAnsi="Verdana Pro Cond" w:cstheme="minorHAnsi"/>
          <w:b/>
          <w:lang w:val="sr-Cyrl-BA"/>
        </w:rPr>
        <w:t>“</w:t>
      </w:r>
      <w:r w:rsidRPr="00E773E6">
        <w:rPr>
          <w:rFonts w:ascii="Verdana Pro Cond" w:hAnsi="Verdana Pro Cond" w:cstheme="minorHAnsi"/>
        </w:rPr>
        <w:t xml:space="preserve"> је вриједност обвезнице која се одређује на основу њене цијене у одређеном тренутку на тржишту хартија од вриједности. На ту цијену могу утицати различити тржишни фактори (однос понуде и тражње, кретање каматних стопа, макроекономско окружење, итд.). Цијена обвезнице на тржишту се изражава у проценту у односу на њезину номиналну вриједност.</w:t>
      </w:r>
    </w:p>
    <w:p w:rsidR="00E969F5" w:rsidRDefault="00E969F5" w:rsidP="00E969F5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hAnsi="Verdana Pro Cond" w:cstheme="minorHAnsi"/>
          <w:b/>
          <w:lang w:val="sr-Cyrl-BA"/>
        </w:rPr>
        <w:t>„</w:t>
      </w:r>
      <w:proofErr w:type="spellStart"/>
      <w:r w:rsidRPr="00E773E6">
        <w:rPr>
          <w:rFonts w:ascii="Verdana Pro Cond" w:hAnsi="Verdana Pro Cond" w:cstheme="minorHAnsi"/>
          <w:b/>
        </w:rPr>
        <w:t>Доспијеће</w:t>
      </w:r>
      <w:proofErr w:type="spellEnd"/>
      <w:r w:rsidRPr="00E773E6">
        <w:rPr>
          <w:rFonts w:ascii="Verdana Pro Cond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hAnsi="Verdana Pro Cond" w:cstheme="minorHAnsi"/>
          <w:b/>
        </w:rPr>
        <w:t>обвезнице</w:t>
      </w:r>
      <w:proofErr w:type="spellEnd"/>
      <w:r>
        <w:rPr>
          <w:rFonts w:ascii="Verdana Pro Cond" w:hAnsi="Verdana Pro Cond" w:cstheme="minorHAnsi"/>
          <w:b/>
          <w:lang w:val="sr-Cyrl-BA"/>
        </w:rPr>
        <w:t>“</w:t>
      </w:r>
      <w:r w:rsidRPr="001950B9">
        <w:rPr>
          <w:rFonts w:asciiTheme="minorHAnsi" w:hAnsiTheme="minorHAnsi" w:cstheme="minorHAnsi"/>
          <w:b/>
          <w:lang w:val="sr-Cyrl-RS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датум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када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главница</w:t>
      </w:r>
      <w:proofErr w:type="spellEnd"/>
      <w:r w:rsidRPr="00E773E6">
        <w:rPr>
          <w:rFonts w:ascii="Verdana Pro Cond" w:hAnsi="Verdana Pro Cond" w:cstheme="minorHAnsi"/>
        </w:rPr>
        <w:t xml:space="preserve"> (</w:t>
      </w:r>
      <w:proofErr w:type="spellStart"/>
      <w:r w:rsidRPr="00E773E6">
        <w:rPr>
          <w:rFonts w:ascii="Verdana Pro Cond" w:hAnsi="Verdana Pro Cond" w:cstheme="minorHAnsi"/>
        </w:rPr>
        <w:t>номинална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вриједност</w:t>
      </w:r>
      <w:proofErr w:type="spellEnd"/>
      <w:r w:rsidRPr="00E773E6">
        <w:rPr>
          <w:rFonts w:ascii="Verdana Pro Cond" w:hAnsi="Verdana Pro Cond" w:cstheme="minorHAnsi"/>
        </w:rPr>
        <w:t xml:space="preserve">) </w:t>
      </w:r>
      <w:proofErr w:type="spellStart"/>
      <w:r w:rsidRPr="00E773E6">
        <w:rPr>
          <w:rFonts w:ascii="Verdana Pro Cond" w:hAnsi="Verdana Pro Cond" w:cstheme="minorHAnsi"/>
        </w:rPr>
        <w:t>обвезнице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исплаћује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власницима</w:t>
      </w:r>
      <w:proofErr w:type="spellEnd"/>
      <w:r w:rsidRPr="00E773E6">
        <w:rPr>
          <w:rFonts w:ascii="Verdana Pro Cond" w:hAnsi="Verdana Pro Cond" w:cstheme="minorHAnsi"/>
        </w:rPr>
        <w:t xml:space="preserve"> и </w:t>
      </w:r>
      <w:proofErr w:type="spellStart"/>
      <w:r w:rsidRPr="00E773E6">
        <w:rPr>
          <w:rFonts w:ascii="Verdana Pro Cond" w:hAnsi="Verdana Pro Cond" w:cstheme="minorHAnsi"/>
        </w:rPr>
        <w:t>када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престаје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обавеза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емитента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према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власницима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обвезнице</w:t>
      </w:r>
      <w:proofErr w:type="spellEnd"/>
      <w:r w:rsidRPr="00E773E6">
        <w:rPr>
          <w:rFonts w:ascii="Verdana Pro Cond" w:hAnsi="Verdana Pro Cond" w:cstheme="minorHAnsi"/>
        </w:rPr>
        <w:t xml:space="preserve">. </w:t>
      </w:r>
      <w:proofErr w:type="spellStart"/>
      <w:r w:rsidRPr="00E773E6">
        <w:rPr>
          <w:rFonts w:ascii="Verdana Pro Cond" w:hAnsi="Verdana Pro Cond" w:cstheme="minorHAnsi"/>
        </w:rPr>
        <w:t>Оно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дефинисано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Одлуком</w:t>
      </w:r>
      <w:proofErr w:type="spellEnd"/>
      <w:r w:rsidRPr="00E773E6">
        <w:rPr>
          <w:rFonts w:ascii="Verdana Pro Cond" w:hAnsi="Verdana Pro Cond" w:cstheme="minorHAnsi"/>
        </w:rPr>
        <w:t xml:space="preserve"> о </w:t>
      </w:r>
      <w:proofErr w:type="spellStart"/>
      <w:r w:rsidRPr="00E773E6">
        <w:rPr>
          <w:rFonts w:ascii="Verdana Pro Cond" w:hAnsi="Verdana Pro Cond" w:cstheme="minorHAnsi"/>
        </w:rPr>
        <w:t>емисији</w:t>
      </w:r>
      <w:proofErr w:type="spellEnd"/>
      <w:r w:rsidRPr="00E773E6">
        <w:rPr>
          <w:rFonts w:ascii="Verdana Pro Cond" w:hAnsi="Verdana Pro Cond" w:cstheme="minorHAnsi"/>
        </w:rPr>
        <w:t xml:space="preserve">. </w:t>
      </w:r>
      <w:proofErr w:type="spellStart"/>
      <w:r w:rsidRPr="00E773E6">
        <w:rPr>
          <w:rFonts w:ascii="Verdana Pro Cond" w:hAnsi="Verdana Pro Cond" w:cstheme="minorHAnsi"/>
        </w:rPr>
        <w:t>Доспијеће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главнице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може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бити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једнократно</w:t>
      </w:r>
      <w:proofErr w:type="spellEnd"/>
      <w:r w:rsidRPr="00E773E6">
        <w:rPr>
          <w:rFonts w:ascii="Verdana Pro Cond" w:hAnsi="Verdana Pro Cond" w:cstheme="minorHAnsi"/>
        </w:rPr>
        <w:t xml:space="preserve"> (</w:t>
      </w:r>
      <w:proofErr w:type="spellStart"/>
      <w:r w:rsidRPr="00E773E6">
        <w:rPr>
          <w:rFonts w:ascii="Verdana Pro Cond" w:hAnsi="Verdana Pro Cond" w:cstheme="minorHAnsi"/>
        </w:rPr>
        <w:t>по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доспијећу</w:t>
      </w:r>
      <w:proofErr w:type="spellEnd"/>
      <w:r w:rsidRPr="00E773E6">
        <w:rPr>
          <w:rFonts w:ascii="Verdana Pro Cond" w:hAnsi="Verdana Pro Cond" w:cstheme="minorHAnsi"/>
        </w:rPr>
        <w:t xml:space="preserve">) </w:t>
      </w:r>
      <w:proofErr w:type="spellStart"/>
      <w:r w:rsidRPr="00E773E6">
        <w:rPr>
          <w:rFonts w:ascii="Verdana Pro Cond" w:hAnsi="Verdana Pro Cond" w:cstheme="minorHAnsi"/>
        </w:rPr>
        <w:t>или</w:t>
      </w:r>
      <w:proofErr w:type="spellEnd"/>
      <w:r w:rsidRPr="00E773E6">
        <w:rPr>
          <w:rFonts w:ascii="Verdana Pro Cond" w:hAnsi="Verdana Pro Cond" w:cstheme="minorHAnsi"/>
        </w:rPr>
        <w:t xml:space="preserve"> у </w:t>
      </w:r>
      <w:proofErr w:type="spellStart"/>
      <w:r w:rsidRPr="00E773E6">
        <w:rPr>
          <w:rFonts w:ascii="Verdana Pro Cond" w:hAnsi="Verdana Pro Cond" w:cstheme="minorHAnsi"/>
        </w:rPr>
        <w:t>више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исплата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по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унапријед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дефинисаној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динамици</w:t>
      </w:r>
      <w:proofErr w:type="spellEnd"/>
      <w:r w:rsidRPr="00E773E6">
        <w:rPr>
          <w:rFonts w:ascii="Verdana Pro Cond" w:hAnsi="Verdana Pro Cond" w:cstheme="minorHAnsi"/>
        </w:rPr>
        <w:t xml:space="preserve"> (</w:t>
      </w:r>
      <w:proofErr w:type="spellStart"/>
      <w:r w:rsidRPr="00E773E6">
        <w:rPr>
          <w:rFonts w:ascii="Verdana Pro Cond" w:hAnsi="Verdana Pro Cond" w:cstheme="minorHAnsi"/>
        </w:rPr>
        <w:t>полугодишње</w:t>
      </w:r>
      <w:proofErr w:type="spellEnd"/>
      <w:r w:rsidRPr="00E773E6">
        <w:rPr>
          <w:rFonts w:ascii="Verdana Pro Cond" w:hAnsi="Verdana Pro Cond" w:cstheme="minorHAnsi"/>
        </w:rPr>
        <w:t xml:space="preserve">, </w:t>
      </w:r>
      <w:proofErr w:type="spellStart"/>
      <w:r w:rsidRPr="00E773E6">
        <w:rPr>
          <w:rFonts w:ascii="Verdana Pro Cond" w:hAnsi="Verdana Pro Cond" w:cstheme="minorHAnsi"/>
        </w:rPr>
        <w:t>годишње</w:t>
      </w:r>
      <w:proofErr w:type="spellEnd"/>
      <w:r w:rsidRPr="00E773E6">
        <w:rPr>
          <w:rFonts w:ascii="Verdana Pro Cond" w:hAnsi="Verdana Pro Cond" w:cstheme="minorHAnsi"/>
        </w:rPr>
        <w:t>).</w:t>
      </w:r>
    </w:p>
    <w:p w:rsidR="00E969F5" w:rsidRDefault="00E969F5" w:rsidP="00E773E6">
      <w:pPr>
        <w:pStyle w:val="Normal1"/>
        <w:spacing w:before="120" w:beforeAutospacing="0" w:after="120" w:afterAutospacing="0"/>
        <w:jc w:val="both"/>
        <w:rPr>
          <w:rFonts w:ascii="Verdana Pro Cond" w:eastAsiaTheme="minorHAnsi" w:hAnsi="Verdana Pro Cond" w:cstheme="minorHAnsi"/>
          <w:b/>
          <w:lang w:val="sr-Cyrl-BA"/>
        </w:rPr>
      </w:pPr>
    </w:p>
    <w:p w:rsidR="00E773E6" w:rsidRPr="00E773E6" w:rsidRDefault="00E773E6" w:rsidP="00E773E6">
      <w:pPr>
        <w:pStyle w:val="Normal1"/>
        <w:spacing w:before="120" w:beforeAutospacing="0" w:after="120" w:afterAutospacing="0"/>
        <w:jc w:val="both"/>
        <w:rPr>
          <w:rFonts w:ascii="Verdana Pro Cond" w:hAnsi="Verdana Pro Cond" w:cstheme="minorHAnsi"/>
        </w:rPr>
      </w:pPr>
      <w:r>
        <w:rPr>
          <w:rFonts w:ascii="Verdana Pro Cond" w:eastAsiaTheme="minorHAnsi" w:hAnsi="Verdana Pro Cond" w:cstheme="minorHAnsi"/>
          <w:b/>
          <w:lang w:val="sr-Cyrl-BA"/>
        </w:rPr>
        <w:t>„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Власнички</w:t>
      </w:r>
      <w:proofErr w:type="spellEnd"/>
      <w:r w:rsidRPr="00E773E6">
        <w:rPr>
          <w:rFonts w:ascii="Verdana Pro Cond" w:eastAsiaTheme="minorHAnsi" w:hAnsi="Verdana Pro Cond" w:cstheme="minorHAnsi"/>
          <w:b/>
        </w:rPr>
        <w:t xml:space="preserve"> </w:t>
      </w:r>
      <w:proofErr w:type="spellStart"/>
      <w:r w:rsidRPr="00E773E6">
        <w:rPr>
          <w:rFonts w:ascii="Verdana Pro Cond" w:eastAsiaTheme="minorHAnsi" w:hAnsi="Verdana Pro Cond" w:cstheme="minorHAnsi"/>
          <w:b/>
        </w:rPr>
        <w:t>рачун</w:t>
      </w:r>
      <w:proofErr w:type="spellEnd"/>
      <w:r>
        <w:rPr>
          <w:rFonts w:ascii="Verdana Pro Cond" w:eastAsiaTheme="minorHAnsi" w:hAnsi="Verdana Pro Cond" w:cstheme="minorHAnsi"/>
          <w:b/>
          <w:lang w:val="sr-Cyrl-BA"/>
        </w:rPr>
        <w:t>“</w:t>
      </w:r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је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рачун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власника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обвезнице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на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којем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се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воде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подаци</w:t>
      </w:r>
      <w:proofErr w:type="spellEnd"/>
      <w:r w:rsidRPr="00E773E6">
        <w:rPr>
          <w:rFonts w:ascii="Verdana Pro Cond" w:hAnsi="Verdana Pro Cond" w:cstheme="minorHAnsi"/>
        </w:rPr>
        <w:t xml:space="preserve"> о </w:t>
      </w:r>
      <w:proofErr w:type="spellStart"/>
      <w:r w:rsidRPr="00E773E6">
        <w:rPr>
          <w:rFonts w:ascii="Verdana Pro Cond" w:hAnsi="Verdana Pro Cond" w:cstheme="minorHAnsi"/>
        </w:rPr>
        <w:t>обвезници</w:t>
      </w:r>
      <w:proofErr w:type="spellEnd"/>
      <w:r w:rsidRPr="00E773E6">
        <w:rPr>
          <w:rFonts w:ascii="Verdana Pro Cond" w:hAnsi="Verdana Pro Cond" w:cstheme="minorHAnsi"/>
        </w:rPr>
        <w:t xml:space="preserve"> и </w:t>
      </w:r>
      <w:proofErr w:type="spellStart"/>
      <w:r w:rsidRPr="00E773E6">
        <w:rPr>
          <w:rFonts w:ascii="Verdana Pro Cond" w:hAnsi="Verdana Pro Cond" w:cstheme="minorHAnsi"/>
        </w:rPr>
        <w:t>њеном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власништву</w:t>
      </w:r>
      <w:proofErr w:type="spellEnd"/>
      <w:r w:rsidRPr="00E773E6">
        <w:rPr>
          <w:rFonts w:ascii="Verdana Pro Cond" w:hAnsi="Verdana Pro Cond" w:cstheme="minorHAnsi"/>
        </w:rPr>
        <w:t xml:space="preserve">, а </w:t>
      </w:r>
      <w:proofErr w:type="spellStart"/>
      <w:r w:rsidRPr="00E773E6">
        <w:rPr>
          <w:rFonts w:ascii="Verdana Pro Cond" w:hAnsi="Verdana Pro Cond" w:cstheme="minorHAnsi"/>
        </w:rPr>
        <w:t>води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га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Централни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регистар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хартија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од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вриједности</w:t>
      </w:r>
      <w:proofErr w:type="spellEnd"/>
      <w:r w:rsidRPr="00E773E6">
        <w:rPr>
          <w:rFonts w:ascii="Verdana Pro Cond" w:hAnsi="Verdana Pro Cond" w:cstheme="minorHAnsi"/>
        </w:rPr>
        <w:t xml:space="preserve"> </w:t>
      </w:r>
      <w:proofErr w:type="spellStart"/>
      <w:r w:rsidRPr="00E773E6">
        <w:rPr>
          <w:rFonts w:ascii="Verdana Pro Cond" w:hAnsi="Verdana Pro Cond" w:cstheme="minorHAnsi"/>
        </w:rPr>
        <w:t>а.д</w:t>
      </w:r>
      <w:proofErr w:type="spellEnd"/>
      <w:r w:rsidRPr="00E773E6">
        <w:rPr>
          <w:rFonts w:ascii="Verdana Pro Cond" w:hAnsi="Verdana Pro Cond" w:cstheme="minorHAnsi"/>
        </w:rPr>
        <w:t>. Бања Лука. Право власништва над обвезницама и право располагања стиче се даном уписа обвезница у Централни регистар хартија од вриједности.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Емисија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скуп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радњи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емитент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предузима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сврху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прикупљања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средстава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продајом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првим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власницима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уз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обавезу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сваком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њих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испуни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обавезу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садржану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Емисија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јавном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понудом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емисија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којој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упис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уплата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врши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основу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јавног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позива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неодре</w:t>
      </w:r>
      <w:proofErr w:type="spellEnd"/>
      <w:r w:rsidR="00C00DBC" w:rsidRPr="00C00DBC">
        <w:rPr>
          <w:rFonts w:ascii="Verdana Pro Cond" w:hAnsi="Verdana Pro Cond" w:cstheme="minorHAnsi"/>
          <w:sz w:val="24"/>
          <w:szCs w:val="24"/>
          <w:lang w:val="sr-Cyrl-BA"/>
        </w:rPr>
        <w:t>ђе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ном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броју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Емисија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приватном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понудом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A94243" w:rsidRPr="00C00DBC">
        <w:rPr>
          <w:rFonts w:ascii="Verdana Pro Cond" w:hAnsi="Verdana Pro Cond" w:cstheme="minorHAnsi"/>
          <w:b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емисија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којој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позив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упис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уплату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упућује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унапријед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познатим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купцима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: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институционалним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инвеститорима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акционарима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радницима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емитента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као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20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других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физичких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правних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Инвеститор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домаће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страно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инвестира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Институционални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инвеститор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домаће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страно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правно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послује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као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инвестициони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фонд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узајамни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фонд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пензијски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фонд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банка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осигуравајуће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друштво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,</w:t>
      </w:r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брокерско-дилерско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друштво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друго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правно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којем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статус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институционалног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инвеститора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одобри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Комисија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,</w:t>
      </w:r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а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због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врсте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своје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дјелатности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може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процијени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значај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будуће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инвестиције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хартије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в</w:t>
      </w:r>
      <w:r w:rsidR="00CF1259" w:rsidRPr="00C00DBC">
        <w:rPr>
          <w:rFonts w:ascii="Verdana Pro Cond" w:hAnsi="Verdana Pro Cond" w:cstheme="minorHAnsi"/>
          <w:sz w:val="24"/>
          <w:szCs w:val="24"/>
        </w:rPr>
        <w:t>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Трговина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хартијама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пренос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власништва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основу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закљученог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купопродаје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размјене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поклона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позајмљивања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других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правних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скла</w:t>
      </w:r>
      <w:r w:rsidR="00A94243" w:rsidRPr="00C00DBC">
        <w:rPr>
          <w:rFonts w:ascii="Verdana Pro Cond" w:hAnsi="Verdana Pro Cond" w:cstheme="minorHAnsi"/>
          <w:sz w:val="24"/>
          <w:szCs w:val="24"/>
        </w:rPr>
        <w:t>ду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A94243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>З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аконом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о хартијама од вриједности</w:t>
      </w:r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Овлашћени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учесник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тржишту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правно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физичко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обављање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дозволу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Комисије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Берзански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посредник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”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брокерско-дилерско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друштво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или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банка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дозволу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Комисије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00DBC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обављање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Брокер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физичко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овлашћено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обављање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послују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својству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запосленог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берзанског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посредника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93633A" w:rsidRPr="00E156A3" w:rsidRDefault="0093633A" w:rsidP="0093633A">
      <w:pPr>
        <w:spacing w:before="120" w:after="120" w:line="240" w:lineRule="auto"/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Pr="00E156A3">
        <w:rPr>
          <w:rFonts w:ascii="Verdana Pro Cond" w:hAnsi="Verdana Pro Cond" w:cstheme="minorHAnsi"/>
          <w:b/>
          <w:sz w:val="24"/>
          <w:szCs w:val="24"/>
        </w:rPr>
        <w:t>Уписница</w:t>
      </w:r>
      <w:proofErr w:type="spellEnd"/>
      <w:r>
        <w:rPr>
          <w:rFonts w:ascii="Verdana Pro Cond" w:hAnsi="Verdana Pro Cond" w:cstheme="minorHAnsi"/>
          <w:b/>
          <w:sz w:val="24"/>
          <w:szCs w:val="24"/>
          <w:lang w:val="sr-Cyrl-BA"/>
        </w:rPr>
        <w:t>“</w:t>
      </w:r>
      <w:r w:rsidRPr="00E156A3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изјава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инвеститора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намјерава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купи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одређени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износ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штедних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обвезница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прихвата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услове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емисије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садржане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јавном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позиву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проспекту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.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Потписом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уписнице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она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постаје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обавезујућа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неопозива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инвеститора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.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Уписница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садржи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све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неопходне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податке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о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инвеститору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штедној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обвезници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као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што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су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номинални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износ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обвезнице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датум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допсијећа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главнице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камату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учесталост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њене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исплате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датум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емисије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, и </w:t>
      </w:r>
      <w:proofErr w:type="spellStart"/>
      <w:r w:rsidRPr="00E156A3">
        <w:rPr>
          <w:rFonts w:ascii="Verdana Pro Cond" w:hAnsi="Verdana Pro Cond" w:cstheme="minorHAnsi"/>
          <w:sz w:val="24"/>
          <w:szCs w:val="24"/>
        </w:rPr>
        <w:t>слично</w:t>
      </w:r>
      <w:proofErr w:type="spellEnd"/>
      <w:r w:rsidRPr="00E156A3">
        <w:rPr>
          <w:rFonts w:ascii="Verdana Pro Cond" w:hAnsi="Verdana Pro Cond" w:cstheme="minorHAnsi"/>
          <w:sz w:val="24"/>
          <w:szCs w:val="24"/>
        </w:rPr>
        <w:t xml:space="preserve">. </w:t>
      </w:r>
    </w:p>
    <w:p w:rsidR="0093633A" w:rsidRPr="00C00DBC" w:rsidRDefault="0093633A" w:rsidP="0093633A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lastRenderedPageBreak/>
        <w:t>„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Берза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правно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обавља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послове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организовања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трговине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финансијским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дериватима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93633A" w:rsidRDefault="0093633A" w:rsidP="0093633A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Централни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регистар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хартија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b/>
          <w:sz w:val="24"/>
          <w:szCs w:val="24"/>
        </w:rPr>
        <w:t xml:space="preserve">”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правно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лице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које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обавља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послове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јединствене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евиденције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о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Pr="00C00DBC">
        <w:rPr>
          <w:rFonts w:ascii="Verdana Pro Cond" w:hAnsi="Verdana Pro Cond" w:cstheme="minorHAnsi"/>
          <w:sz w:val="24"/>
          <w:szCs w:val="24"/>
        </w:rPr>
        <w:t xml:space="preserve">и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власницима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, о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правима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из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, о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правима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трећих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лица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послове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обрачуна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поравнања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и</w:t>
      </w:r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преноса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новчаних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обавеза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и</w:t>
      </w:r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потраживања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насталих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основу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93633A" w:rsidRPr="009A1B55" w:rsidRDefault="0093633A" w:rsidP="0093633A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Комисија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за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хартије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од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вриједности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Републике</w:t>
      </w:r>
      <w:proofErr w:type="spellEnd"/>
      <w:r w:rsidRPr="009A1B55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b/>
          <w:sz w:val="24"/>
          <w:szCs w:val="24"/>
        </w:rPr>
        <w:t>Српске</w:t>
      </w:r>
      <w:proofErr w:type="spellEnd"/>
      <w:r>
        <w:rPr>
          <w:rFonts w:ascii="Verdana Pro Cond" w:hAnsi="Verdana Pro Cond" w:cstheme="minorHAnsi"/>
          <w:b/>
          <w:sz w:val="24"/>
          <w:szCs w:val="24"/>
          <w:lang w:val="sr-Cyrl-BA"/>
        </w:rPr>
        <w:t>“</w:t>
      </w:r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стални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независни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орган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Републике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Српске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основан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ради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уређивања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контроле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емитовања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промета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,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чије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су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надлежности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обавезе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утврђене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законом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којим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се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уређује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тржиште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Pr="009A1B55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Pr="009A1B55">
        <w:rPr>
          <w:rFonts w:ascii="Verdana Pro Cond" w:hAnsi="Verdana Pro Cond" w:cstheme="minorHAnsi"/>
          <w:sz w:val="24"/>
          <w:szCs w:val="24"/>
        </w:rPr>
        <w:t>.</w:t>
      </w:r>
    </w:p>
    <w:p w:rsidR="00CF1259" w:rsidRPr="00C00DBC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Кастоди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банка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банка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дозволу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Комисије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обављање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во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>ђ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ења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рачуна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рачун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клијената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поступања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налогу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клијената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друге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послове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92565E">
        <w:rPr>
          <w:rFonts w:ascii="Verdana Pro Cond" w:hAnsi="Verdana Pro Cond" w:cstheme="minorHAnsi"/>
          <w:sz w:val="24"/>
          <w:szCs w:val="24"/>
        </w:rPr>
        <w:t xml:space="preserve">у </w:t>
      </w:r>
      <w:proofErr w:type="spellStart"/>
      <w:r w:rsidR="0092565E">
        <w:rPr>
          <w:rFonts w:ascii="Verdana Pro Cond" w:hAnsi="Verdana Pro Cond" w:cstheme="minorHAnsi"/>
          <w:sz w:val="24"/>
          <w:szCs w:val="24"/>
        </w:rPr>
        <w:t>складу</w:t>
      </w:r>
      <w:proofErr w:type="spellEnd"/>
      <w:r w:rsidR="0092565E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92565E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r w:rsidR="0092565E">
        <w:rPr>
          <w:rFonts w:ascii="Verdana Pro Cond" w:hAnsi="Verdana Pro Cond" w:cstheme="minorHAnsi"/>
          <w:sz w:val="24"/>
          <w:szCs w:val="24"/>
          <w:lang w:val="sr-Cyrl-BA"/>
        </w:rPr>
        <w:t>З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аконом</w:t>
      </w:r>
      <w:proofErr w:type="spellEnd"/>
      <w:r w:rsidR="0092565E">
        <w:rPr>
          <w:rFonts w:ascii="Verdana Pro Cond" w:hAnsi="Verdana Pro Cond" w:cstheme="minorHAnsi"/>
          <w:sz w:val="24"/>
          <w:szCs w:val="24"/>
          <w:lang w:val="sr-Cyrl-BA"/>
        </w:rPr>
        <w:t xml:space="preserve"> о хартијама од вриједности</w:t>
      </w:r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</w:p>
    <w:p w:rsidR="00CF1259" w:rsidRDefault="00E773E6" w:rsidP="00A94243">
      <w:pPr>
        <w:jc w:val="both"/>
        <w:rPr>
          <w:rFonts w:ascii="Verdana Pro Cond" w:hAnsi="Verdana Pro Cond" w:cstheme="minorHAnsi"/>
          <w:sz w:val="24"/>
          <w:szCs w:val="24"/>
        </w:rPr>
      </w:pPr>
      <w:r>
        <w:rPr>
          <w:rFonts w:ascii="Verdana Pro Cond" w:hAnsi="Verdana Pro Cond" w:cstheme="minorHAnsi"/>
          <w:b/>
          <w:sz w:val="24"/>
          <w:szCs w:val="24"/>
          <w:lang w:val="sr-Cyrl-BA"/>
        </w:rPr>
        <w:t>„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Струковно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b/>
          <w:sz w:val="24"/>
          <w:szCs w:val="24"/>
        </w:rPr>
        <w:t>удружење</w:t>
      </w:r>
      <w:proofErr w:type="spellEnd"/>
      <w:r w:rsidR="00CF1259" w:rsidRPr="00C00DBC">
        <w:rPr>
          <w:rFonts w:ascii="Verdana Pro Cond" w:hAnsi="Verdana Pro Cond" w:cstheme="minorHAnsi"/>
          <w:b/>
          <w:sz w:val="24"/>
          <w:szCs w:val="24"/>
        </w:rPr>
        <w:t>”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професионална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организација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овлашћених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учесника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на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тржишту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других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лица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обављају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послове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хартијама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од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вриједности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која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дјелује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у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складу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законом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 xml:space="preserve"> и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сопственим</w:t>
      </w:r>
      <w:proofErr w:type="spellEnd"/>
      <w:r w:rsidR="00A94243" w:rsidRPr="00C00DBC">
        <w:rPr>
          <w:rFonts w:ascii="Verdana Pro Cond" w:hAnsi="Verdana Pro Cond" w:cstheme="minorHAnsi"/>
          <w:sz w:val="24"/>
          <w:szCs w:val="24"/>
          <w:lang w:val="sr-Cyrl-BA"/>
        </w:rPr>
        <w:t xml:space="preserve"> </w:t>
      </w:r>
      <w:proofErr w:type="spellStart"/>
      <w:r w:rsidR="00CF1259" w:rsidRPr="00C00DBC">
        <w:rPr>
          <w:rFonts w:ascii="Verdana Pro Cond" w:hAnsi="Verdana Pro Cond" w:cstheme="minorHAnsi"/>
          <w:sz w:val="24"/>
          <w:szCs w:val="24"/>
        </w:rPr>
        <w:t>правилима</w:t>
      </w:r>
      <w:proofErr w:type="spellEnd"/>
      <w:r w:rsidR="00CF1259" w:rsidRPr="00C00DBC">
        <w:rPr>
          <w:rFonts w:ascii="Verdana Pro Cond" w:hAnsi="Verdana Pro Cond" w:cstheme="minorHAnsi"/>
          <w:sz w:val="24"/>
          <w:szCs w:val="24"/>
        </w:rPr>
        <w:t>.</w:t>
      </w:r>
      <w:bookmarkStart w:id="0" w:name="_GoBack"/>
      <w:bookmarkEnd w:id="0"/>
    </w:p>
    <w:sectPr w:rsidR="00CF12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Cond">
    <w:panose1 w:val="020B0606030504040204"/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59"/>
    <w:rsid w:val="00036D6F"/>
    <w:rsid w:val="006526CB"/>
    <w:rsid w:val="008E5DE6"/>
    <w:rsid w:val="0092565E"/>
    <w:rsid w:val="0093633A"/>
    <w:rsid w:val="009A1B55"/>
    <w:rsid w:val="00A94243"/>
    <w:rsid w:val="00AA5B50"/>
    <w:rsid w:val="00C00DBC"/>
    <w:rsid w:val="00CE51DA"/>
    <w:rsid w:val="00CF1259"/>
    <w:rsid w:val="00E156A3"/>
    <w:rsid w:val="00E43D5E"/>
    <w:rsid w:val="00E773E6"/>
    <w:rsid w:val="00E969F5"/>
    <w:rsid w:val="00E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474"/>
  <w15:chartTrackingRefBased/>
  <w15:docId w15:val="{67ACEB9F-69D2-4107-9C04-093484EF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A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A9FF78027C85C4BB23431C5D17F96B4" ma:contentTypeVersion="1" ma:contentTypeDescription="Upload an image." ma:contentTypeScope="" ma:versionID="70ce9cab75278cd11f62445042a0b343">
  <xsd:schema xmlns:xsd="http://www.w3.org/2001/XMLSchema" xmlns:xs="http://www.w3.org/2001/XMLSchema" xmlns:p="http://schemas.microsoft.com/office/2006/metadata/properties" xmlns:ns1="http://schemas.microsoft.com/sharepoint/v3" xmlns:ns2="440B8393-A583-4C1F-8E3C-3661DB1E7D42" xmlns:ns3="http://schemas.microsoft.com/sharepoint/v3/fields" targetNamespace="http://schemas.microsoft.com/office/2006/metadata/properties" ma:root="true" ma:fieldsID="0f2b631a2fe468ed9e96bbc24caab16c" ns1:_="" ns2:_="" ns3:_="">
    <xsd:import namespace="http://schemas.microsoft.com/sharepoint/v3"/>
    <xsd:import namespace="440B8393-A583-4C1F-8E3C-3661DB1E7D4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B8393-A583-4C1F-8E3C-3661DB1E7D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40B8393-A583-4C1F-8E3C-3661DB1E7D4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81DFF3-BEAA-4B7F-B221-B5A5D2436EB1}"/>
</file>

<file path=customXml/itemProps2.xml><?xml version="1.0" encoding="utf-8"?>
<ds:datastoreItem xmlns:ds="http://schemas.openxmlformats.org/officeDocument/2006/customXml" ds:itemID="{C7E7B895-F16F-4F3C-B865-A89D4303A462}"/>
</file>

<file path=customXml/itemProps3.xml><?xml version="1.0" encoding="utf-8"?>
<ds:datastoreItem xmlns:ds="http://schemas.openxmlformats.org/officeDocument/2006/customXml" ds:itemID="{E02C240A-C44C-4222-A23D-42999087B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Malidzan</dc:creator>
  <cp:keywords/>
  <dc:description/>
  <cp:lastModifiedBy>Vlatka Malidzan</cp:lastModifiedBy>
  <cp:revision>13</cp:revision>
  <dcterms:created xsi:type="dcterms:W3CDTF">2025-02-20T13:46:00Z</dcterms:created>
  <dcterms:modified xsi:type="dcterms:W3CDTF">2025-03-11T10:16:00Z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0x0101009148F5A04DDD49CBA7127AADA5FB792B00AADE34325A8B49CDA8BB4DB53328F21400AA9FF78027C85C4BB23431C5D17F96B4</vt:lpwstr>
  </property>
</Properties>
</file>